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D03B70" w14:textId="3C2D1F22" w:rsidR="00F372F8" w:rsidRPr="00055772" w:rsidRDefault="00D51E0D" w:rsidP="002F14A4">
      <w:pPr>
        <w:pStyle w:val="Heading1"/>
        <w:rPr>
          <w:rFonts w:ascii="Times New Roman" w:hAnsi="Times New Roman" w:cs="Times New Roman"/>
          <w:b/>
          <w:bCs/>
          <w:color w:val="000000" w:themeColor="text1"/>
          <w:lang w:val="fr-CA"/>
        </w:rPr>
      </w:pPr>
      <w:r w:rsidRPr="00055772">
        <w:rPr>
          <w:rFonts w:ascii="Times New Roman" w:hAnsi="Times New Roman" w:cs="Times New Roman"/>
          <w:b/>
          <w:bCs/>
          <w:color w:val="000000" w:themeColor="text1"/>
          <w:lang w:val="fr-CA"/>
        </w:rPr>
        <w:t xml:space="preserve">Concerto pour saxophone alto et orchestre à </w:t>
      </w:r>
      <w:r w:rsidR="009D44F2" w:rsidRPr="00055772">
        <w:rPr>
          <w:rFonts w:ascii="Times New Roman" w:hAnsi="Times New Roman" w:cs="Times New Roman"/>
          <w:b/>
          <w:bCs/>
          <w:color w:val="000000" w:themeColor="text1"/>
          <w:lang w:val="fr-CA"/>
        </w:rPr>
        <w:t>cordes</w:t>
      </w:r>
      <w:r w:rsidRPr="00055772">
        <w:rPr>
          <w:rFonts w:ascii="Times New Roman" w:hAnsi="Times New Roman" w:cs="Times New Roman"/>
          <w:b/>
          <w:bCs/>
          <w:color w:val="000000" w:themeColor="text1"/>
          <w:lang w:val="fr-CA"/>
        </w:rPr>
        <w:t>, op.109</w:t>
      </w:r>
    </w:p>
    <w:p w14:paraId="4765D20C" w14:textId="77777777" w:rsidR="002F14A4" w:rsidRPr="002F14A4" w:rsidRDefault="002F14A4" w:rsidP="002F14A4">
      <w:pPr>
        <w:rPr>
          <w:lang w:val="fr-CA"/>
        </w:rPr>
      </w:pPr>
    </w:p>
    <w:p w14:paraId="4699E45C" w14:textId="07AFAE8B" w:rsidR="00033FB1" w:rsidRPr="00055772" w:rsidRDefault="004623B6" w:rsidP="00F50743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fr-CA"/>
        </w:rPr>
      </w:pPr>
      <w:r w:rsidRPr="00055772">
        <w:rPr>
          <w:rFonts w:ascii="Times New Roman" w:hAnsi="Times New Roman" w:cs="Times New Roman"/>
          <w:sz w:val="24"/>
          <w:szCs w:val="24"/>
          <w:lang w:val="fr-CA"/>
        </w:rPr>
        <w:t>Le concerto en Mi bémol, op.109 est une pièce pour saxophone alto et orchestre à cordes composée en 1934 par Alexandre Glazounov.</w:t>
      </w:r>
      <w:r w:rsidR="004C035A" w:rsidRPr="00055772">
        <w:rPr>
          <w:rFonts w:ascii="Times New Roman" w:hAnsi="Times New Roman" w:cs="Times New Roman"/>
          <w:sz w:val="24"/>
          <w:szCs w:val="24"/>
          <w:lang w:val="fr-CA"/>
        </w:rPr>
        <w:t xml:space="preserve"> </w:t>
      </w:r>
      <w:r w:rsidRPr="00055772">
        <w:rPr>
          <w:rFonts w:ascii="Times New Roman" w:hAnsi="Times New Roman" w:cs="Times New Roman"/>
          <w:sz w:val="24"/>
          <w:szCs w:val="24"/>
          <w:lang w:val="fr-CA"/>
        </w:rPr>
        <w:t xml:space="preserve">Celui-ci </w:t>
      </w:r>
      <w:r w:rsidR="004C035A" w:rsidRPr="00055772">
        <w:rPr>
          <w:rFonts w:ascii="Times New Roman" w:hAnsi="Times New Roman" w:cs="Times New Roman"/>
          <w:sz w:val="24"/>
          <w:szCs w:val="24"/>
          <w:lang w:val="fr-CA"/>
        </w:rPr>
        <w:t>est un compositeur russe</w:t>
      </w:r>
      <w:r w:rsidRPr="00055772">
        <w:rPr>
          <w:rFonts w:ascii="Times New Roman" w:hAnsi="Times New Roman" w:cs="Times New Roman"/>
          <w:sz w:val="24"/>
          <w:szCs w:val="24"/>
          <w:lang w:val="fr-CA"/>
        </w:rPr>
        <w:t xml:space="preserve"> de la période romantique</w:t>
      </w:r>
      <w:r w:rsidR="00192105" w:rsidRPr="00055772">
        <w:rPr>
          <w:rFonts w:ascii="Times New Roman" w:hAnsi="Times New Roman" w:cs="Times New Roman"/>
          <w:sz w:val="24"/>
          <w:szCs w:val="24"/>
          <w:lang w:val="fr-CA"/>
        </w:rPr>
        <w:t xml:space="preserve"> </w:t>
      </w:r>
      <w:r w:rsidR="00A445B0" w:rsidRPr="00055772">
        <w:rPr>
          <w:rFonts w:ascii="Times New Roman" w:hAnsi="Times New Roman" w:cs="Times New Roman"/>
          <w:sz w:val="24"/>
          <w:szCs w:val="24"/>
          <w:lang w:val="fr-CA"/>
        </w:rPr>
        <w:t xml:space="preserve">et il est </w:t>
      </w:r>
      <w:r w:rsidR="004C035A" w:rsidRPr="00055772">
        <w:rPr>
          <w:rFonts w:ascii="Times New Roman" w:hAnsi="Times New Roman" w:cs="Times New Roman"/>
          <w:sz w:val="24"/>
          <w:szCs w:val="24"/>
          <w:lang w:val="fr-CA"/>
        </w:rPr>
        <w:t xml:space="preserve">né en 1865. </w:t>
      </w:r>
      <w:r w:rsidR="00A445B0" w:rsidRPr="00055772">
        <w:rPr>
          <w:rFonts w:ascii="Times New Roman" w:hAnsi="Times New Roman" w:cs="Times New Roman"/>
          <w:sz w:val="24"/>
          <w:szCs w:val="24"/>
          <w:lang w:val="fr-CA"/>
        </w:rPr>
        <w:t>Glazounov</w:t>
      </w:r>
      <w:r w:rsidR="00396238" w:rsidRPr="00055772">
        <w:rPr>
          <w:rFonts w:ascii="Times New Roman" w:hAnsi="Times New Roman" w:cs="Times New Roman"/>
          <w:sz w:val="24"/>
          <w:szCs w:val="24"/>
          <w:lang w:val="fr-CA"/>
        </w:rPr>
        <w:t xml:space="preserve"> a commencé </w:t>
      </w:r>
      <w:r w:rsidR="00AB6650" w:rsidRPr="00055772">
        <w:rPr>
          <w:rFonts w:ascii="Times New Roman" w:hAnsi="Times New Roman" w:cs="Times New Roman"/>
          <w:sz w:val="24"/>
          <w:szCs w:val="24"/>
          <w:lang w:val="fr-CA"/>
        </w:rPr>
        <w:t>ses études en musique et sa carrière en tant que compositeur</w:t>
      </w:r>
      <w:r w:rsidR="00033FB1" w:rsidRPr="00055772">
        <w:rPr>
          <w:rFonts w:ascii="Times New Roman" w:hAnsi="Times New Roman" w:cs="Times New Roman"/>
          <w:sz w:val="24"/>
          <w:szCs w:val="24"/>
          <w:lang w:val="fr-CA"/>
        </w:rPr>
        <w:t xml:space="preserve"> lorsqu’il était très jeune.  En 1880, il a eu des cours privé</w:t>
      </w:r>
      <w:r w:rsidR="000D205E" w:rsidRPr="00055772">
        <w:rPr>
          <w:rFonts w:ascii="Times New Roman" w:hAnsi="Times New Roman" w:cs="Times New Roman"/>
          <w:sz w:val="24"/>
          <w:szCs w:val="24"/>
          <w:lang w:val="fr-CA"/>
        </w:rPr>
        <w:t>s</w:t>
      </w:r>
      <w:r w:rsidR="00033FB1" w:rsidRPr="00055772">
        <w:rPr>
          <w:rFonts w:ascii="Times New Roman" w:hAnsi="Times New Roman" w:cs="Times New Roman"/>
          <w:sz w:val="24"/>
          <w:szCs w:val="24"/>
          <w:lang w:val="fr-CA"/>
        </w:rPr>
        <w:t xml:space="preserve"> avec </w:t>
      </w:r>
      <w:proofErr w:type="spellStart"/>
      <w:r w:rsidR="00033FB1" w:rsidRPr="00055772">
        <w:rPr>
          <w:rFonts w:ascii="Times New Roman" w:hAnsi="Times New Roman" w:cs="Times New Roman"/>
          <w:sz w:val="24"/>
          <w:szCs w:val="24"/>
          <w:lang w:val="fr-CA"/>
        </w:rPr>
        <w:t>Nikolay</w:t>
      </w:r>
      <w:proofErr w:type="spellEnd"/>
      <w:r w:rsidR="00033FB1" w:rsidRPr="00055772">
        <w:rPr>
          <w:rFonts w:ascii="Times New Roman" w:hAnsi="Times New Roman" w:cs="Times New Roman"/>
          <w:sz w:val="24"/>
          <w:szCs w:val="24"/>
          <w:lang w:val="fr-CA"/>
        </w:rPr>
        <w:t xml:space="preserve"> </w:t>
      </w:r>
      <w:proofErr w:type="spellStart"/>
      <w:r w:rsidR="00033FB1" w:rsidRPr="00055772">
        <w:rPr>
          <w:rFonts w:ascii="Times New Roman" w:hAnsi="Times New Roman" w:cs="Times New Roman"/>
          <w:sz w:val="24"/>
          <w:szCs w:val="24"/>
          <w:lang w:val="fr-CA"/>
        </w:rPr>
        <w:t>Rimsky-Korsakov</w:t>
      </w:r>
      <w:proofErr w:type="spellEnd"/>
      <w:r w:rsidR="00033FB1" w:rsidRPr="00055772">
        <w:rPr>
          <w:rFonts w:ascii="Times New Roman" w:hAnsi="Times New Roman" w:cs="Times New Roman"/>
          <w:sz w:val="24"/>
          <w:szCs w:val="24"/>
          <w:lang w:val="fr-CA"/>
        </w:rPr>
        <w:t>,</w:t>
      </w:r>
      <w:r w:rsidR="0083054B" w:rsidRPr="00055772">
        <w:rPr>
          <w:rFonts w:ascii="Times New Roman" w:hAnsi="Times New Roman" w:cs="Times New Roman"/>
          <w:sz w:val="24"/>
          <w:szCs w:val="24"/>
          <w:lang w:val="fr-CA"/>
        </w:rPr>
        <w:t xml:space="preserve"> o</w:t>
      </w:r>
      <w:r w:rsidR="000D205E" w:rsidRPr="00055772">
        <w:rPr>
          <w:rFonts w:ascii="Times New Roman" w:hAnsi="Times New Roman" w:cs="Times New Roman"/>
          <w:sz w:val="24"/>
          <w:szCs w:val="24"/>
          <w:lang w:val="fr-CA"/>
        </w:rPr>
        <w:t>ù</w:t>
      </w:r>
      <w:r w:rsidR="0083054B" w:rsidRPr="00055772">
        <w:rPr>
          <w:rFonts w:ascii="Times New Roman" w:hAnsi="Times New Roman" w:cs="Times New Roman"/>
          <w:sz w:val="24"/>
          <w:szCs w:val="24"/>
          <w:lang w:val="fr-CA"/>
        </w:rPr>
        <w:t xml:space="preserve"> il a progress</w:t>
      </w:r>
      <w:r w:rsidR="000D205E" w:rsidRPr="00055772">
        <w:rPr>
          <w:rFonts w:ascii="Times New Roman" w:hAnsi="Times New Roman" w:cs="Times New Roman"/>
          <w:sz w:val="24"/>
          <w:szCs w:val="24"/>
          <w:lang w:val="fr-CA"/>
        </w:rPr>
        <w:t>é très rapidement. Il a écrit sa première symphonie en 1881, lorsqu’il avait seulement 16 ans.</w:t>
      </w:r>
      <w:r w:rsidR="00D51E0D" w:rsidRPr="00055772">
        <w:rPr>
          <w:rFonts w:ascii="Times New Roman" w:hAnsi="Times New Roman" w:cs="Times New Roman"/>
          <w:sz w:val="24"/>
          <w:szCs w:val="24"/>
          <w:lang w:val="fr-CA"/>
        </w:rPr>
        <w:t xml:space="preserve"> Glazounov à écrit plusieurs pièces importantes de styles variés, tels que des ballets, </w:t>
      </w:r>
      <w:r w:rsidR="005B2733" w:rsidRPr="00055772">
        <w:rPr>
          <w:rFonts w:ascii="Times New Roman" w:hAnsi="Times New Roman" w:cs="Times New Roman"/>
          <w:sz w:val="24"/>
          <w:szCs w:val="24"/>
          <w:lang w:val="fr-CA"/>
        </w:rPr>
        <w:t>des</w:t>
      </w:r>
      <w:r w:rsidR="00D51E0D" w:rsidRPr="00055772">
        <w:rPr>
          <w:rFonts w:ascii="Times New Roman" w:hAnsi="Times New Roman" w:cs="Times New Roman"/>
          <w:sz w:val="24"/>
          <w:szCs w:val="24"/>
          <w:lang w:val="fr-CA"/>
        </w:rPr>
        <w:t xml:space="preserve"> symphonies</w:t>
      </w:r>
      <w:r w:rsidR="00C60386" w:rsidRPr="00055772">
        <w:rPr>
          <w:rFonts w:ascii="Times New Roman" w:hAnsi="Times New Roman" w:cs="Times New Roman"/>
          <w:sz w:val="24"/>
          <w:szCs w:val="24"/>
          <w:lang w:val="fr-CA"/>
        </w:rPr>
        <w:t xml:space="preserve">, </w:t>
      </w:r>
      <w:r w:rsidR="00D51E0D" w:rsidRPr="00055772">
        <w:rPr>
          <w:rFonts w:ascii="Times New Roman" w:hAnsi="Times New Roman" w:cs="Times New Roman"/>
          <w:sz w:val="24"/>
          <w:szCs w:val="24"/>
          <w:lang w:val="fr-CA"/>
        </w:rPr>
        <w:t>des con</w:t>
      </w:r>
      <w:r w:rsidR="00763A5B" w:rsidRPr="00055772">
        <w:rPr>
          <w:rFonts w:ascii="Times New Roman" w:hAnsi="Times New Roman" w:cs="Times New Roman"/>
          <w:sz w:val="24"/>
          <w:szCs w:val="24"/>
          <w:lang w:val="fr-CA"/>
        </w:rPr>
        <w:t>certos</w:t>
      </w:r>
      <w:r w:rsidR="00C60386" w:rsidRPr="00055772">
        <w:rPr>
          <w:rFonts w:ascii="Times New Roman" w:hAnsi="Times New Roman" w:cs="Times New Roman"/>
          <w:sz w:val="24"/>
          <w:szCs w:val="24"/>
          <w:lang w:val="fr-CA"/>
        </w:rPr>
        <w:t xml:space="preserve"> et </w:t>
      </w:r>
      <w:r w:rsidR="005B2733" w:rsidRPr="00055772">
        <w:rPr>
          <w:rFonts w:ascii="Times New Roman" w:hAnsi="Times New Roman" w:cs="Times New Roman"/>
          <w:sz w:val="24"/>
          <w:szCs w:val="24"/>
          <w:lang w:val="fr-CA"/>
        </w:rPr>
        <w:t>plusieurs autres</w:t>
      </w:r>
      <w:r w:rsidR="00763A5B" w:rsidRPr="00055772">
        <w:rPr>
          <w:rFonts w:ascii="Times New Roman" w:hAnsi="Times New Roman" w:cs="Times New Roman"/>
          <w:sz w:val="24"/>
          <w:szCs w:val="24"/>
          <w:lang w:val="fr-CA"/>
        </w:rPr>
        <w:t xml:space="preserve">. </w:t>
      </w:r>
      <w:r w:rsidR="009A42E1" w:rsidRPr="00055772">
        <w:rPr>
          <w:rFonts w:ascii="Times New Roman" w:hAnsi="Times New Roman" w:cs="Times New Roman"/>
          <w:sz w:val="24"/>
          <w:szCs w:val="24"/>
          <w:lang w:val="fr-CA"/>
        </w:rPr>
        <w:t>Alexandre Glazounov</w:t>
      </w:r>
      <w:r w:rsidR="00763A5B" w:rsidRPr="00055772">
        <w:rPr>
          <w:rFonts w:ascii="Times New Roman" w:hAnsi="Times New Roman" w:cs="Times New Roman"/>
          <w:sz w:val="24"/>
          <w:szCs w:val="24"/>
          <w:lang w:val="fr-CA"/>
        </w:rPr>
        <w:t xml:space="preserve"> est mort en 1936</w:t>
      </w:r>
      <w:r w:rsidR="00C67FB7" w:rsidRPr="00055772">
        <w:rPr>
          <w:rFonts w:ascii="Times New Roman" w:hAnsi="Times New Roman" w:cs="Times New Roman"/>
          <w:sz w:val="24"/>
          <w:szCs w:val="24"/>
          <w:lang w:val="fr-CA"/>
        </w:rPr>
        <w:t xml:space="preserve"> </w:t>
      </w:r>
      <w:r w:rsidR="00763A5B" w:rsidRPr="00055772">
        <w:rPr>
          <w:rFonts w:ascii="Times New Roman" w:hAnsi="Times New Roman" w:cs="Times New Roman"/>
          <w:sz w:val="24"/>
          <w:szCs w:val="24"/>
          <w:lang w:val="fr-CA"/>
        </w:rPr>
        <w:t xml:space="preserve">lorsqu’il habitait </w:t>
      </w:r>
      <w:r w:rsidR="00872ED6" w:rsidRPr="00055772">
        <w:rPr>
          <w:rFonts w:ascii="Times New Roman" w:hAnsi="Times New Roman" w:cs="Times New Roman"/>
          <w:sz w:val="24"/>
          <w:szCs w:val="24"/>
          <w:lang w:val="fr-CA"/>
        </w:rPr>
        <w:t xml:space="preserve">à </w:t>
      </w:r>
      <w:r w:rsidR="00763A5B" w:rsidRPr="00055772">
        <w:rPr>
          <w:rFonts w:ascii="Times New Roman" w:hAnsi="Times New Roman" w:cs="Times New Roman"/>
          <w:sz w:val="24"/>
          <w:szCs w:val="24"/>
          <w:lang w:val="fr-CA"/>
        </w:rPr>
        <w:t>Paris.</w:t>
      </w:r>
      <w:r w:rsidR="00FC0767" w:rsidRPr="00055772">
        <w:rPr>
          <w:rFonts w:ascii="Times New Roman" w:hAnsi="Times New Roman" w:cs="Times New Roman"/>
          <w:sz w:val="24"/>
          <w:szCs w:val="24"/>
          <w:lang w:val="fr-CA"/>
        </w:rPr>
        <w:t xml:space="preserve"> </w:t>
      </w:r>
    </w:p>
    <w:p w14:paraId="12D42748" w14:textId="12ADCEBC" w:rsidR="008646B6" w:rsidRPr="00055772" w:rsidRDefault="00E2661F" w:rsidP="006961DA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fr-CA"/>
        </w:rPr>
      </w:pPr>
      <w:r w:rsidRPr="00055772">
        <w:rPr>
          <w:rFonts w:ascii="Times New Roman" w:hAnsi="Times New Roman" w:cs="Times New Roman"/>
          <w:sz w:val="24"/>
          <w:szCs w:val="24"/>
          <w:lang w:val="fr-CA"/>
        </w:rPr>
        <w:t>Le concerto pour saxophone alto et orchestre à cordes, op.109 a été une de ses dernières compositions.</w:t>
      </w:r>
      <w:r w:rsidRPr="00055772">
        <w:rPr>
          <w:rFonts w:ascii="Times New Roman" w:hAnsi="Times New Roman" w:cs="Times New Roman"/>
          <w:sz w:val="24"/>
          <w:szCs w:val="24"/>
          <w:lang w:val="fr-CA"/>
        </w:rPr>
        <w:t xml:space="preserve"> </w:t>
      </w:r>
      <w:r w:rsidR="006D16B5" w:rsidRPr="00055772">
        <w:rPr>
          <w:rFonts w:ascii="Times New Roman" w:hAnsi="Times New Roman" w:cs="Times New Roman"/>
          <w:sz w:val="24"/>
          <w:szCs w:val="24"/>
          <w:lang w:val="fr-CA"/>
        </w:rPr>
        <w:t xml:space="preserve">Dans ce concerto, Glazounov utilise souvent des passages chromatiques ainsi que des accords dissonants pour embellir la mélodie. </w:t>
      </w:r>
      <w:r w:rsidR="00012427" w:rsidRPr="00055772">
        <w:rPr>
          <w:rFonts w:ascii="Times New Roman" w:hAnsi="Times New Roman" w:cs="Times New Roman"/>
          <w:sz w:val="24"/>
          <w:szCs w:val="24"/>
          <w:lang w:val="fr-CA"/>
        </w:rPr>
        <w:t>M</w:t>
      </w:r>
      <w:r w:rsidR="00C078E2" w:rsidRPr="00055772">
        <w:rPr>
          <w:rFonts w:ascii="Times New Roman" w:hAnsi="Times New Roman" w:cs="Times New Roman"/>
          <w:sz w:val="24"/>
          <w:szCs w:val="24"/>
          <w:lang w:val="fr-CA"/>
        </w:rPr>
        <w:t xml:space="preserve">ême si </w:t>
      </w:r>
      <w:r w:rsidR="009542B9" w:rsidRPr="00055772">
        <w:rPr>
          <w:rFonts w:ascii="Times New Roman" w:hAnsi="Times New Roman" w:cs="Times New Roman"/>
          <w:sz w:val="24"/>
          <w:szCs w:val="24"/>
          <w:lang w:val="fr-CA"/>
        </w:rPr>
        <w:t>cette</w:t>
      </w:r>
      <w:r w:rsidR="00C078E2" w:rsidRPr="00055772">
        <w:rPr>
          <w:rFonts w:ascii="Times New Roman" w:hAnsi="Times New Roman" w:cs="Times New Roman"/>
          <w:sz w:val="24"/>
          <w:szCs w:val="24"/>
          <w:lang w:val="fr-CA"/>
        </w:rPr>
        <w:t xml:space="preserve"> pièce n’est pas </w:t>
      </w:r>
      <w:r w:rsidR="004A3602" w:rsidRPr="00055772">
        <w:rPr>
          <w:rFonts w:ascii="Times New Roman" w:hAnsi="Times New Roman" w:cs="Times New Roman"/>
          <w:sz w:val="24"/>
          <w:szCs w:val="24"/>
          <w:lang w:val="fr-CA"/>
        </w:rPr>
        <w:t>séparée</w:t>
      </w:r>
      <w:r w:rsidR="00C078E2" w:rsidRPr="00055772">
        <w:rPr>
          <w:rFonts w:ascii="Times New Roman" w:hAnsi="Times New Roman" w:cs="Times New Roman"/>
          <w:sz w:val="24"/>
          <w:szCs w:val="24"/>
          <w:lang w:val="fr-CA"/>
        </w:rPr>
        <w:t xml:space="preserve"> en mouvements, </w:t>
      </w:r>
      <w:r w:rsidR="004A3602" w:rsidRPr="00055772">
        <w:rPr>
          <w:rFonts w:ascii="Times New Roman" w:hAnsi="Times New Roman" w:cs="Times New Roman"/>
          <w:sz w:val="24"/>
          <w:szCs w:val="24"/>
          <w:lang w:val="fr-CA"/>
        </w:rPr>
        <w:t>elle peut être divisée</w:t>
      </w:r>
      <w:r w:rsidR="00C078E2" w:rsidRPr="00055772">
        <w:rPr>
          <w:rFonts w:ascii="Times New Roman" w:hAnsi="Times New Roman" w:cs="Times New Roman"/>
          <w:sz w:val="24"/>
          <w:szCs w:val="24"/>
          <w:lang w:val="fr-CA"/>
        </w:rPr>
        <w:t xml:space="preserve"> </w:t>
      </w:r>
      <w:r w:rsidR="00B67F2E" w:rsidRPr="00055772">
        <w:rPr>
          <w:rFonts w:ascii="Times New Roman" w:hAnsi="Times New Roman" w:cs="Times New Roman"/>
          <w:sz w:val="24"/>
          <w:szCs w:val="24"/>
          <w:lang w:val="fr-CA"/>
        </w:rPr>
        <w:t xml:space="preserve">en trois grandes </w:t>
      </w:r>
      <w:r w:rsidR="00260B8A" w:rsidRPr="00055772">
        <w:rPr>
          <w:rFonts w:ascii="Times New Roman" w:hAnsi="Times New Roman" w:cs="Times New Roman"/>
          <w:sz w:val="24"/>
          <w:szCs w:val="24"/>
          <w:lang w:val="fr-CA"/>
        </w:rPr>
        <w:t>parties</w:t>
      </w:r>
      <w:r w:rsidR="00091BF8" w:rsidRPr="00055772">
        <w:rPr>
          <w:rFonts w:ascii="Times New Roman" w:hAnsi="Times New Roman" w:cs="Times New Roman"/>
          <w:sz w:val="24"/>
          <w:szCs w:val="24"/>
          <w:lang w:val="fr-CA"/>
        </w:rPr>
        <w:t xml:space="preserve">. </w:t>
      </w:r>
      <w:r w:rsidR="00320140" w:rsidRPr="00055772">
        <w:rPr>
          <w:rFonts w:ascii="Times New Roman" w:hAnsi="Times New Roman" w:cs="Times New Roman"/>
          <w:sz w:val="24"/>
          <w:szCs w:val="24"/>
          <w:lang w:val="fr-CA"/>
        </w:rPr>
        <w:t>Cela ressemble donc à la forme habituelle d’un concerto.</w:t>
      </w:r>
      <w:r w:rsidR="00320140" w:rsidRPr="00055772">
        <w:rPr>
          <w:rFonts w:ascii="Times New Roman" w:hAnsi="Times New Roman" w:cs="Times New Roman"/>
          <w:sz w:val="24"/>
          <w:szCs w:val="24"/>
          <w:lang w:val="fr-CA"/>
        </w:rPr>
        <w:t xml:space="preserve"> </w:t>
      </w:r>
      <w:r w:rsidR="00161F71" w:rsidRPr="00055772">
        <w:rPr>
          <w:rFonts w:ascii="Times New Roman" w:hAnsi="Times New Roman" w:cs="Times New Roman"/>
          <w:sz w:val="24"/>
          <w:szCs w:val="24"/>
          <w:lang w:val="fr-CA"/>
        </w:rPr>
        <w:t xml:space="preserve">On retrouve </w:t>
      </w:r>
      <w:r w:rsidR="00462FE7" w:rsidRPr="00055772">
        <w:rPr>
          <w:rFonts w:ascii="Times New Roman" w:hAnsi="Times New Roman" w:cs="Times New Roman"/>
          <w:sz w:val="24"/>
          <w:szCs w:val="24"/>
          <w:lang w:val="fr-CA"/>
        </w:rPr>
        <w:t>le thème initial de la pièce dans</w:t>
      </w:r>
      <w:r w:rsidR="00C432CC" w:rsidRPr="00055772">
        <w:rPr>
          <w:rFonts w:ascii="Times New Roman" w:hAnsi="Times New Roman" w:cs="Times New Roman"/>
          <w:sz w:val="24"/>
          <w:szCs w:val="24"/>
          <w:lang w:val="fr-CA"/>
        </w:rPr>
        <w:t xml:space="preserve"> première </w:t>
      </w:r>
      <w:r w:rsidR="00E27959" w:rsidRPr="00055772">
        <w:rPr>
          <w:rFonts w:ascii="Times New Roman" w:hAnsi="Times New Roman" w:cs="Times New Roman"/>
          <w:sz w:val="24"/>
          <w:szCs w:val="24"/>
          <w:lang w:val="fr-CA"/>
        </w:rPr>
        <w:t xml:space="preserve">section </w:t>
      </w:r>
      <w:r w:rsidR="00462FE7" w:rsidRPr="00055772">
        <w:rPr>
          <w:rFonts w:ascii="Times New Roman" w:hAnsi="Times New Roman" w:cs="Times New Roman"/>
          <w:sz w:val="24"/>
          <w:szCs w:val="24"/>
          <w:lang w:val="fr-CA"/>
        </w:rPr>
        <w:t xml:space="preserve">qui </w:t>
      </w:r>
      <w:r w:rsidR="00C432CC" w:rsidRPr="00055772">
        <w:rPr>
          <w:rFonts w:ascii="Times New Roman" w:hAnsi="Times New Roman" w:cs="Times New Roman"/>
          <w:sz w:val="24"/>
          <w:szCs w:val="24"/>
          <w:lang w:val="fr-CA"/>
        </w:rPr>
        <w:t>est plutôt lente et flexible</w:t>
      </w:r>
      <w:r w:rsidR="00E31376" w:rsidRPr="00055772">
        <w:rPr>
          <w:rFonts w:ascii="Times New Roman" w:hAnsi="Times New Roman" w:cs="Times New Roman"/>
          <w:sz w:val="24"/>
          <w:szCs w:val="24"/>
          <w:lang w:val="fr-CA"/>
        </w:rPr>
        <w:t>.</w:t>
      </w:r>
      <w:r w:rsidR="00C432CC" w:rsidRPr="00055772">
        <w:rPr>
          <w:rFonts w:ascii="Times New Roman" w:hAnsi="Times New Roman" w:cs="Times New Roman"/>
          <w:sz w:val="24"/>
          <w:szCs w:val="24"/>
          <w:lang w:val="fr-CA"/>
        </w:rPr>
        <w:t xml:space="preserve"> </w:t>
      </w:r>
      <w:r w:rsidR="00E31376" w:rsidRPr="00055772">
        <w:rPr>
          <w:rFonts w:ascii="Times New Roman" w:hAnsi="Times New Roman" w:cs="Times New Roman"/>
          <w:sz w:val="24"/>
          <w:szCs w:val="24"/>
          <w:lang w:val="fr-CA"/>
        </w:rPr>
        <w:t>L</w:t>
      </w:r>
      <w:r w:rsidR="00444E43" w:rsidRPr="00055772">
        <w:rPr>
          <w:rFonts w:ascii="Times New Roman" w:hAnsi="Times New Roman" w:cs="Times New Roman"/>
          <w:sz w:val="24"/>
          <w:szCs w:val="24"/>
          <w:lang w:val="fr-CA"/>
        </w:rPr>
        <w:t>a deuxième</w:t>
      </w:r>
      <w:r w:rsidR="00E31376" w:rsidRPr="00055772">
        <w:rPr>
          <w:rFonts w:ascii="Times New Roman" w:hAnsi="Times New Roman" w:cs="Times New Roman"/>
          <w:sz w:val="24"/>
          <w:szCs w:val="24"/>
          <w:lang w:val="fr-CA"/>
        </w:rPr>
        <w:t xml:space="preserve"> section </w:t>
      </w:r>
      <w:r w:rsidR="00E27959" w:rsidRPr="00055772">
        <w:rPr>
          <w:rFonts w:ascii="Times New Roman" w:hAnsi="Times New Roman" w:cs="Times New Roman"/>
          <w:sz w:val="24"/>
          <w:szCs w:val="24"/>
          <w:lang w:val="fr-CA"/>
        </w:rPr>
        <w:t xml:space="preserve">contient des passages </w:t>
      </w:r>
      <w:r w:rsidR="00E42AAC" w:rsidRPr="00055772">
        <w:rPr>
          <w:rFonts w:ascii="Times New Roman" w:hAnsi="Times New Roman" w:cs="Times New Roman"/>
          <w:sz w:val="24"/>
          <w:szCs w:val="24"/>
          <w:lang w:val="fr-CA"/>
        </w:rPr>
        <w:t>modérés et</w:t>
      </w:r>
      <w:r w:rsidR="00E27959" w:rsidRPr="00055772">
        <w:rPr>
          <w:rFonts w:ascii="Times New Roman" w:hAnsi="Times New Roman" w:cs="Times New Roman"/>
          <w:sz w:val="24"/>
          <w:szCs w:val="24"/>
          <w:lang w:val="fr-CA"/>
        </w:rPr>
        <w:t xml:space="preserve"> rapides</w:t>
      </w:r>
      <w:r w:rsidR="00E31376" w:rsidRPr="00055772">
        <w:rPr>
          <w:rFonts w:ascii="Times New Roman" w:hAnsi="Times New Roman" w:cs="Times New Roman"/>
          <w:sz w:val="24"/>
          <w:szCs w:val="24"/>
          <w:lang w:val="fr-CA"/>
        </w:rPr>
        <w:t>, ainsi qu’une cadence au</w:t>
      </w:r>
      <w:r w:rsidR="006F7D63" w:rsidRPr="00055772">
        <w:rPr>
          <w:rFonts w:ascii="Times New Roman" w:hAnsi="Times New Roman" w:cs="Times New Roman"/>
          <w:sz w:val="24"/>
          <w:szCs w:val="24"/>
          <w:lang w:val="fr-CA"/>
        </w:rPr>
        <w:t xml:space="preserve"> saxophone</w:t>
      </w:r>
      <w:r w:rsidR="00E42AAC" w:rsidRPr="00055772">
        <w:rPr>
          <w:rFonts w:ascii="Times New Roman" w:hAnsi="Times New Roman" w:cs="Times New Roman"/>
          <w:sz w:val="24"/>
          <w:szCs w:val="24"/>
          <w:lang w:val="fr-CA"/>
        </w:rPr>
        <w:t>.</w:t>
      </w:r>
      <w:r w:rsidR="004E4001" w:rsidRPr="00055772">
        <w:rPr>
          <w:rFonts w:ascii="Times New Roman" w:hAnsi="Times New Roman" w:cs="Times New Roman"/>
          <w:sz w:val="24"/>
          <w:szCs w:val="24"/>
          <w:lang w:val="fr-CA"/>
        </w:rPr>
        <w:t xml:space="preserve"> </w:t>
      </w:r>
      <w:r w:rsidR="006F7D63" w:rsidRPr="00055772">
        <w:rPr>
          <w:rFonts w:ascii="Times New Roman" w:hAnsi="Times New Roman" w:cs="Times New Roman"/>
          <w:sz w:val="24"/>
          <w:szCs w:val="24"/>
          <w:lang w:val="fr-CA"/>
        </w:rPr>
        <w:t>L</w:t>
      </w:r>
      <w:r w:rsidR="004E4001" w:rsidRPr="00055772">
        <w:rPr>
          <w:rFonts w:ascii="Times New Roman" w:hAnsi="Times New Roman" w:cs="Times New Roman"/>
          <w:sz w:val="24"/>
          <w:szCs w:val="24"/>
          <w:lang w:val="fr-CA"/>
        </w:rPr>
        <w:t xml:space="preserve">a </w:t>
      </w:r>
      <w:r w:rsidR="006B5A20" w:rsidRPr="00055772">
        <w:rPr>
          <w:rFonts w:ascii="Times New Roman" w:hAnsi="Times New Roman" w:cs="Times New Roman"/>
          <w:sz w:val="24"/>
          <w:szCs w:val="24"/>
          <w:lang w:val="fr-CA"/>
        </w:rPr>
        <w:t>troisième</w:t>
      </w:r>
      <w:r w:rsidR="004E4001" w:rsidRPr="00055772">
        <w:rPr>
          <w:rFonts w:ascii="Times New Roman" w:hAnsi="Times New Roman" w:cs="Times New Roman"/>
          <w:sz w:val="24"/>
          <w:szCs w:val="24"/>
          <w:lang w:val="fr-CA"/>
        </w:rPr>
        <w:t xml:space="preserve"> </w:t>
      </w:r>
      <w:r w:rsidR="00260B8A" w:rsidRPr="00055772">
        <w:rPr>
          <w:rFonts w:ascii="Times New Roman" w:hAnsi="Times New Roman" w:cs="Times New Roman"/>
          <w:sz w:val="24"/>
          <w:szCs w:val="24"/>
          <w:lang w:val="fr-CA"/>
        </w:rPr>
        <w:t>partie</w:t>
      </w:r>
      <w:r w:rsidR="004E4001" w:rsidRPr="00055772">
        <w:rPr>
          <w:rFonts w:ascii="Times New Roman" w:hAnsi="Times New Roman" w:cs="Times New Roman"/>
          <w:sz w:val="24"/>
          <w:szCs w:val="24"/>
          <w:lang w:val="fr-CA"/>
        </w:rPr>
        <w:t xml:space="preserve"> </w:t>
      </w:r>
      <w:r w:rsidR="003C2165" w:rsidRPr="00055772">
        <w:rPr>
          <w:rFonts w:ascii="Times New Roman" w:hAnsi="Times New Roman" w:cs="Times New Roman"/>
          <w:sz w:val="24"/>
          <w:szCs w:val="24"/>
          <w:lang w:val="fr-CA"/>
        </w:rPr>
        <w:t>est</w:t>
      </w:r>
      <w:r w:rsidR="00320140" w:rsidRPr="00055772">
        <w:rPr>
          <w:rFonts w:ascii="Times New Roman" w:hAnsi="Times New Roman" w:cs="Times New Roman"/>
          <w:sz w:val="24"/>
          <w:szCs w:val="24"/>
          <w:lang w:val="fr-CA"/>
        </w:rPr>
        <w:t xml:space="preserve"> encore</w:t>
      </w:r>
      <w:r w:rsidR="003C2165" w:rsidRPr="00055772">
        <w:rPr>
          <w:rFonts w:ascii="Times New Roman" w:hAnsi="Times New Roman" w:cs="Times New Roman"/>
          <w:sz w:val="24"/>
          <w:szCs w:val="24"/>
          <w:lang w:val="fr-CA"/>
        </w:rPr>
        <w:t xml:space="preserve"> </w:t>
      </w:r>
      <w:r w:rsidR="004E4001" w:rsidRPr="00055772">
        <w:rPr>
          <w:rFonts w:ascii="Times New Roman" w:hAnsi="Times New Roman" w:cs="Times New Roman"/>
          <w:sz w:val="24"/>
          <w:szCs w:val="24"/>
          <w:lang w:val="fr-CA"/>
        </w:rPr>
        <w:t>plus rapide que la deuxième</w:t>
      </w:r>
      <w:r w:rsidR="003C2165" w:rsidRPr="00055772">
        <w:rPr>
          <w:rFonts w:ascii="Times New Roman" w:hAnsi="Times New Roman" w:cs="Times New Roman"/>
          <w:sz w:val="24"/>
          <w:szCs w:val="24"/>
          <w:lang w:val="fr-CA"/>
        </w:rPr>
        <w:t xml:space="preserve"> et </w:t>
      </w:r>
      <w:r w:rsidR="003E119D" w:rsidRPr="00055772">
        <w:rPr>
          <w:rFonts w:ascii="Times New Roman" w:hAnsi="Times New Roman" w:cs="Times New Roman"/>
          <w:sz w:val="24"/>
          <w:szCs w:val="24"/>
          <w:lang w:val="fr-CA"/>
        </w:rPr>
        <w:t xml:space="preserve">elle </w:t>
      </w:r>
      <w:r w:rsidR="00B05CC2" w:rsidRPr="00055772">
        <w:rPr>
          <w:rFonts w:ascii="Times New Roman" w:hAnsi="Times New Roman" w:cs="Times New Roman"/>
          <w:sz w:val="24"/>
          <w:szCs w:val="24"/>
          <w:lang w:val="fr-CA"/>
        </w:rPr>
        <w:t>conclue la pièce</w:t>
      </w:r>
      <w:r w:rsidR="004E4001" w:rsidRPr="00055772">
        <w:rPr>
          <w:rFonts w:ascii="Times New Roman" w:hAnsi="Times New Roman" w:cs="Times New Roman"/>
          <w:sz w:val="24"/>
          <w:szCs w:val="24"/>
          <w:lang w:val="fr-CA"/>
        </w:rPr>
        <w:t xml:space="preserve">. </w:t>
      </w:r>
      <w:r w:rsidR="003C171E" w:rsidRPr="00055772">
        <w:rPr>
          <w:rFonts w:ascii="Times New Roman" w:hAnsi="Times New Roman" w:cs="Times New Roman"/>
          <w:sz w:val="24"/>
          <w:szCs w:val="24"/>
          <w:lang w:val="fr-CA"/>
        </w:rPr>
        <w:t>Le concerto de Glazounov</w:t>
      </w:r>
      <w:r w:rsidR="00E31340" w:rsidRPr="00055772">
        <w:rPr>
          <w:rFonts w:ascii="Times New Roman" w:hAnsi="Times New Roman" w:cs="Times New Roman"/>
          <w:sz w:val="24"/>
          <w:szCs w:val="24"/>
          <w:lang w:val="fr-CA"/>
        </w:rPr>
        <w:t xml:space="preserve"> est maintenant une pièce très importante </w:t>
      </w:r>
      <w:r w:rsidR="004966C7" w:rsidRPr="00055772">
        <w:rPr>
          <w:rFonts w:ascii="Times New Roman" w:hAnsi="Times New Roman" w:cs="Times New Roman"/>
          <w:sz w:val="24"/>
          <w:szCs w:val="24"/>
          <w:lang w:val="fr-CA"/>
        </w:rPr>
        <w:t xml:space="preserve">dans le répertoire du saxophone classique. </w:t>
      </w:r>
      <w:r w:rsidR="009542B9" w:rsidRPr="00055772">
        <w:rPr>
          <w:rFonts w:ascii="Times New Roman" w:hAnsi="Times New Roman" w:cs="Times New Roman"/>
          <w:sz w:val="24"/>
          <w:szCs w:val="24"/>
          <w:lang w:val="fr-CA"/>
        </w:rPr>
        <w:t xml:space="preserve">Enfin, </w:t>
      </w:r>
      <w:r w:rsidR="004966C7" w:rsidRPr="00055772">
        <w:rPr>
          <w:rFonts w:ascii="Times New Roman" w:hAnsi="Times New Roman" w:cs="Times New Roman"/>
          <w:sz w:val="24"/>
          <w:szCs w:val="24"/>
          <w:lang w:val="fr-CA"/>
        </w:rPr>
        <w:t xml:space="preserve">même si </w:t>
      </w:r>
      <w:r w:rsidR="000C599F" w:rsidRPr="00055772">
        <w:rPr>
          <w:rFonts w:ascii="Times New Roman" w:hAnsi="Times New Roman" w:cs="Times New Roman"/>
          <w:sz w:val="24"/>
          <w:szCs w:val="24"/>
          <w:lang w:val="fr-CA"/>
        </w:rPr>
        <w:t xml:space="preserve">l’accompagnement de cette pièce </w:t>
      </w:r>
      <w:r w:rsidR="00D92E02" w:rsidRPr="00055772">
        <w:rPr>
          <w:rFonts w:ascii="Times New Roman" w:hAnsi="Times New Roman" w:cs="Times New Roman"/>
          <w:sz w:val="24"/>
          <w:szCs w:val="24"/>
          <w:lang w:val="fr-CA"/>
        </w:rPr>
        <w:t>a</w:t>
      </w:r>
      <w:r w:rsidR="000C599F" w:rsidRPr="00055772">
        <w:rPr>
          <w:rFonts w:ascii="Times New Roman" w:hAnsi="Times New Roman" w:cs="Times New Roman"/>
          <w:sz w:val="24"/>
          <w:szCs w:val="24"/>
          <w:lang w:val="fr-CA"/>
        </w:rPr>
        <w:t xml:space="preserve"> été composé pour un orchestre à cordes, </w:t>
      </w:r>
      <w:r w:rsidR="009254AD" w:rsidRPr="00055772">
        <w:rPr>
          <w:rFonts w:ascii="Times New Roman" w:hAnsi="Times New Roman" w:cs="Times New Roman"/>
          <w:sz w:val="24"/>
          <w:szCs w:val="24"/>
          <w:lang w:val="fr-CA"/>
        </w:rPr>
        <w:t xml:space="preserve">il existe aussi un arrangement </w:t>
      </w:r>
      <w:r w:rsidR="00CE2F22" w:rsidRPr="00055772">
        <w:rPr>
          <w:rFonts w:ascii="Times New Roman" w:hAnsi="Times New Roman" w:cs="Times New Roman"/>
          <w:sz w:val="24"/>
          <w:szCs w:val="24"/>
          <w:lang w:val="fr-CA"/>
        </w:rPr>
        <w:t xml:space="preserve">avec </w:t>
      </w:r>
      <w:r w:rsidR="00140069">
        <w:rPr>
          <w:rFonts w:ascii="Times New Roman" w:hAnsi="Times New Roman" w:cs="Times New Roman"/>
          <w:sz w:val="24"/>
          <w:szCs w:val="24"/>
          <w:lang w:val="fr-CA"/>
        </w:rPr>
        <w:t xml:space="preserve">un </w:t>
      </w:r>
      <w:r w:rsidR="00CE2F22" w:rsidRPr="00055772">
        <w:rPr>
          <w:rFonts w:ascii="Times New Roman" w:hAnsi="Times New Roman" w:cs="Times New Roman"/>
          <w:sz w:val="24"/>
          <w:szCs w:val="24"/>
          <w:lang w:val="fr-CA"/>
        </w:rPr>
        <w:t>accompagnement au piano.</w:t>
      </w:r>
    </w:p>
    <w:p w14:paraId="4D9750AE" w14:textId="77777777" w:rsidR="00055772" w:rsidRPr="00055772" w:rsidRDefault="00055772" w:rsidP="008646B6">
      <w:pPr>
        <w:ind w:left="720" w:hanging="720"/>
        <w:jc w:val="both"/>
        <w:rPr>
          <w:rFonts w:ascii="Times New Roman" w:hAnsi="Times New Roman" w:cs="Times New Roman"/>
          <w:b/>
          <w:bCs/>
          <w:color w:val="000000" w:themeColor="text1"/>
          <w:sz w:val="32"/>
          <w:szCs w:val="32"/>
          <w:lang w:val="fr-CA"/>
        </w:rPr>
      </w:pPr>
    </w:p>
    <w:p w14:paraId="41768ACB" w14:textId="78BEDFA9" w:rsidR="008646B6" w:rsidRPr="00055772" w:rsidRDefault="008646B6" w:rsidP="008646B6">
      <w:pPr>
        <w:ind w:left="720" w:hanging="720"/>
        <w:jc w:val="both"/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lang w:val="fr-CA"/>
        </w:rPr>
      </w:pPr>
      <w:r w:rsidRPr="00055772"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lang w:val="fr-CA"/>
        </w:rPr>
        <w:t>Références</w:t>
      </w:r>
    </w:p>
    <w:p w14:paraId="4045D777" w14:textId="276DFC58" w:rsidR="006961DA" w:rsidRPr="00055772" w:rsidRDefault="006961DA" w:rsidP="008646B6">
      <w:pPr>
        <w:ind w:left="720" w:hanging="720"/>
        <w:jc w:val="both"/>
        <w:rPr>
          <w:rFonts w:ascii="Times New Roman" w:hAnsi="Times New Roman" w:cs="Times New Roman"/>
          <w:lang w:val="fr-CA"/>
        </w:rPr>
      </w:pPr>
      <w:r w:rsidRPr="00055772">
        <w:rPr>
          <w:rFonts w:ascii="Times New Roman" w:hAnsi="Times New Roman" w:cs="Times New Roman"/>
          <w:color w:val="000000" w:themeColor="text1"/>
          <w:lang w:val="fr-CA"/>
        </w:rPr>
        <w:t xml:space="preserve">Aleksandr </w:t>
      </w:r>
      <w:proofErr w:type="spellStart"/>
      <w:r w:rsidRPr="00055772">
        <w:rPr>
          <w:rFonts w:ascii="Times New Roman" w:hAnsi="Times New Roman" w:cs="Times New Roman"/>
          <w:color w:val="000000" w:themeColor="text1"/>
          <w:lang w:val="fr-CA"/>
        </w:rPr>
        <w:t>Glazunov</w:t>
      </w:r>
      <w:proofErr w:type="spellEnd"/>
      <w:r w:rsidRPr="00055772">
        <w:rPr>
          <w:rFonts w:ascii="Times New Roman" w:hAnsi="Times New Roman" w:cs="Times New Roman"/>
          <w:color w:val="000000" w:themeColor="text1"/>
          <w:lang w:val="fr-CA"/>
        </w:rPr>
        <w:t xml:space="preserve">. Dans </w:t>
      </w:r>
      <w:r w:rsidRPr="00055772">
        <w:rPr>
          <w:rFonts w:ascii="Times New Roman" w:hAnsi="Times New Roman" w:cs="Times New Roman"/>
          <w:i/>
          <w:iCs/>
          <w:color w:val="000000" w:themeColor="text1"/>
          <w:lang w:val="fr-CA"/>
        </w:rPr>
        <w:t>Britannica</w:t>
      </w:r>
      <w:r w:rsidRPr="00055772">
        <w:rPr>
          <w:rFonts w:ascii="Times New Roman" w:hAnsi="Times New Roman" w:cs="Times New Roman"/>
          <w:color w:val="000000" w:themeColor="text1"/>
          <w:lang w:val="fr-CA"/>
        </w:rPr>
        <w:t xml:space="preserve">. Récupéré le 18 décembre 2021 de </w:t>
      </w:r>
      <w:hyperlink r:id="rId4" w:history="1">
        <w:r w:rsidRPr="00055772">
          <w:rPr>
            <w:rStyle w:val="Hyperlink"/>
            <w:rFonts w:ascii="Times New Roman" w:hAnsi="Times New Roman" w:cs="Times New Roman"/>
            <w:lang w:val="fr-CA"/>
          </w:rPr>
          <w:t>https://www.britannica.com/biography/Aleksandr-Glazunov</w:t>
        </w:r>
      </w:hyperlink>
    </w:p>
    <w:p w14:paraId="5267C114" w14:textId="77777777" w:rsidR="006961DA" w:rsidRPr="00055772" w:rsidRDefault="006961DA" w:rsidP="008646B6">
      <w:pPr>
        <w:ind w:left="720" w:hanging="720"/>
        <w:jc w:val="both"/>
        <w:rPr>
          <w:rFonts w:ascii="Times New Roman" w:hAnsi="Times New Roman" w:cs="Times New Roman"/>
          <w:lang w:val="fr-CA"/>
        </w:rPr>
      </w:pPr>
      <w:r w:rsidRPr="00055772">
        <w:rPr>
          <w:rFonts w:ascii="Times New Roman" w:hAnsi="Times New Roman" w:cs="Times New Roman"/>
          <w:color w:val="000000" w:themeColor="text1"/>
          <w:lang w:val="fr-CA"/>
        </w:rPr>
        <w:t xml:space="preserve">Alexander </w:t>
      </w:r>
      <w:proofErr w:type="spellStart"/>
      <w:r w:rsidRPr="00055772">
        <w:rPr>
          <w:rFonts w:ascii="Times New Roman" w:hAnsi="Times New Roman" w:cs="Times New Roman"/>
          <w:color w:val="000000" w:themeColor="text1"/>
          <w:lang w:val="fr-CA"/>
        </w:rPr>
        <w:t>Glazunov</w:t>
      </w:r>
      <w:proofErr w:type="spellEnd"/>
      <w:r w:rsidRPr="00055772">
        <w:rPr>
          <w:rFonts w:ascii="Times New Roman" w:hAnsi="Times New Roman" w:cs="Times New Roman"/>
          <w:color w:val="000000" w:themeColor="text1"/>
          <w:lang w:val="fr-CA"/>
        </w:rPr>
        <w:t xml:space="preserve">. Dans </w:t>
      </w:r>
      <w:r w:rsidRPr="00055772">
        <w:rPr>
          <w:rFonts w:ascii="Times New Roman" w:hAnsi="Times New Roman" w:cs="Times New Roman"/>
          <w:i/>
          <w:iCs/>
          <w:color w:val="000000" w:themeColor="text1"/>
          <w:lang w:val="fr-CA"/>
        </w:rPr>
        <w:t>Wikipédia.</w:t>
      </w:r>
      <w:r w:rsidRPr="00055772">
        <w:rPr>
          <w:rFonts w:ascii="Times New Roman" w:hAnsi="Times New Roman" w:cs="Times New Roman"/>
          <w:color w:val="000000" w:themeColor="text1"/>
          <w:lang w:val="fr-CA"/>
        </w:rPr>
        <w:t xml:space="preserve"> Récupéré le 18 décembre 2021 de </w:t>
      </w:r>
      <w:hyperlink r:id="rId5" w:history="1">
        <w:r w:rsidRPr="00055772">
          <w:rPr>
            <w:rStyle w:val="Hyperlink"/>
            <w:rFonts w:ascii="Times New Roman" w:hAnsi="Times New Roman" w:cs="Times New Roman"/>
            <w:lang w:val="fr-CA"/>
          </w:rPr>
          <w:t>https://en.wikipedia.org/</w:t>
        </w:r>
        <w:r w:rsidRPr="00055772">
          <w:rPr>
            <w:rStyle w:val="Hyperlink"/>
            <w:rFonts w:ascii="Times New Roman" w:hAnsi="Times New Roman" w:cs="Times New Roman"/>
            <w:lang w:val="fr-CA"/>
          </w:rPr>
          <w:t>w</w:t>
        </w:r>
        <w:r w:rsidRPr="00055772">
          <w:rPr>
            <w:rStyle w:val="Hyperlink"/>
            <w:rFonts w:ascii="Times New Roman" w:hAnsi="Times New Roman" w:cs="Times New Roman"/>
            <w:lang w:val="fr-CA"/>
          </w:rPr>
          <w:t>iki/Alexander_Glazunov</w:t>
        </w:r>
      </w:hyperlink>
    </w:p>
    <w:p w14:paraId="7166F5BA" w14:textId="77777777" w:rsidR="006961DA" w:rsidRPr="00055772" w:rsidRDefault="006961DA" w:rsidP="008646B6">
      <w:pPr>
        <w:ind w:left="720" w:hanging="720"/>
        <w:jc w:val="both"/>
        <w:rPr>
          <w:rFonts w:ascii="Times New Roman" w:hAnsi="Times New Roman" w:cs="Times New Roman"/>
          <w:lang w:val="fr-CA"/>
        </w:rPr>
      </w:pPr>
      <w:r w:rsidRPr="00055772">
        <w:rPr>
          <w:rFonts w:ascii="Times New Roman" w:hAnsi="Times New Roman" w:cs="Times New Roman"/>
          <w:color w:val="000000" w:themeColor="text1"/>
        </w:rPr>
        <w:t xml:space="preserve">Serrano-Ayala, S. A., Beratio, N. A., De Gracia, K. R., De Dios, S. A. et, Apalat, A. J. (2018) Concerto in E flat major for alto saxophone and string orchestra opus 109 by Alexander Glazunov: A structural analysis for teaching intermediate level. </w:t>
      </w:r>
      <w:r w:rsidRPr="00055772">
        <w:rPr>
          <w:rFonts w:ascii="Times New Roman" w:hAnsi="Times New Roman" w:cs="Times New Roman"/>
          <w:i/>
          <w:iCs/>
          <w:color w:val="000000" w:themeColor="text1"/>
        </w:rPr>
        <w:t>Journal of Education, Psychology, and Humanities, 1</w:t>
      </w:r>
      <w:r w:rsidRPr="00055772">
        <w:rPr>
          <w:rFonts w:ascii="Times New Roman" w:hAnsi="Times New Roman" w:cs="Times New Roman"/>
          <w:color w:val="000000" w:themeColor="text1"/>
        </w:rPr>
        <w:t xml:space="preserve">(1). 136-150. </w:t>
      </w:r>
      <w:r w:rsidRPr="00055772">
        <w:rPr>
          <w:rFonts w:ascii="Times New Roman" w:hAnsi="Times New Roman" w:cs="Times New Roman"/>
          <w:color w:val="000000" w:themeColor="text1"/>
          <w:lang w:val="fr-CA"/>
        </w:rPr>
        <w:t xml:space="preserve">Récupéré le 18 décembre de </w:t>
      </w:r>
      <w:hyperlink r:id="rId6" w:history="1">
        <w:r w:rsidRPr="00055772">
          <w:rPr>
            <w:rStyle w:val="Hyperlink"/>
            <w:rFonts w:ascii="Times New Roman" w:hAnsi="Times New Roman" w:cs="Times New Roman"/>
            <w:lang w:val="fr-CA"/>
          </w:rPr>
          <w:t>http://web1.aup.edu.ph/urc/wp-content/uploads/2018/03/13-JEPH-Concerto-in-E-flat-major-for-alto-saxophone-and-string-orchestra-opus-109-by-Alexander-Glazunov-A-structural-analysis-for-teaching-intermediate-level.pdf</w:t>
        </w:r>
      </w:hyperlink>
      <w:r w:rsidRPr="00055772">
        <w:rPr>
          <w:rFonts w:ascii="Times New Roman" w:hAnsi="Times New Roman" w:cs="Times New Roman"/>
          <w:lang w:val="fr-CA"/>
        </w:rPr>
        <w:t xml:space="preserve"> </w:t>
      </w:r>
    </w:p>
    <w:p w14:paraId="3474F750" w14:textId="2BB8D02C" w:rsidR="006961DA" w:rsidRPr="00055772" w:rsidRDefault="006961DA" w:rsidP="002922C1">
      <w:pPr>
        <w:ind w:left="720" w:hanging="720"/>
        <w:jc w:val="both"/>
        <w:rPr>
          <w:rFonts w:ascii="Times New Roman" w:hAnsi="Times New Roman" w:cs="Times New Roman"/>
          <w:lang w:val="fr-CA"/>
        </w:rPr>
      </w:pPr>
      <w:proofErr w:type="spellStart"/>
      <w:r w:rsidRPr="00055772">
        <w:rPr>
          <w:rFonts w:ascii="Times New Roman" w:hAnsi="Times New Roman" w:cs="Times New Roman"/>
          <w:color w:val="000000" w:themeColor="text1"/>
          <w:lang w:val="fr-CA"/>
        </w:rPr>
        <w:t>Symphony</w:t>
      </w:r>
      <w:proofErr w:type="spellEnd"/>
      <w:r w:rsidRPr="00055772">
        <w:rPr>
          <w:rFonts w:ascii="Times New Roman" w:hAnsi="Times New Roman" w:cs="Times New Roman"/>
          <w:color w:val="000000" w:themeColor="text1"/>
          <w:lang w:val="fr-CA"/>
        </w:rPr>
        <w:t xml:space="preserve"> No. 1 (</w:t>
      </w:r>
      <w:proofErr w:type="spellStart"/>
      <w:r w:rsidRPr="00055772">
        <w:rPr>
          <w:rFonts w:ascii="Times New Roman" w:hAnsi="Times New Roman" w:cs="Times New Roman"/>
          <w:color w:val="000000" w:themeColor="text1"/>
          <w:lang w:val="fr-CA"/>
        </w:rPr>
        <w:t>Glazunov</w:t>
      </w:r>
      <w:proofErr w:type="spellEnd"/>
      <w:r w:rsidRPr="00055772">
        <w:rPr>
          <w:rFonts w:ascii="Times New Roman" w:hAnsi="Times New Roman" w:cs="Times New Roman"/>
          <w:color w:val="000000" w:themeColor="text1"/>
          <w:lang w:val="fr-CA"/>
        </w:rPr>
        <w:t xml:space="preserve">). </w:t>
      </w:r>
      <w:bookmarkStart w:id="0" w:name="_Hlk90808297"/>
      <w:r w:rsidRPr="00055772">
        <w:rPr>
          <w:rFonts w:ascii="Times New Roman" w:hAnsi="Times New Roman" w:cs="Times New Roman"/>
          <w:color w:val="000000" w:themeColor="text1"/>
          <w:lang w:val="fr-CA"/>
        </w:rPr>
        <w:t xml:space="preserve">Dans </w:t>
      </w:r>
      <w:r w:rsidRPr="00055772">
        <w:rPr>
          <w:rFonts w:ascii="Times New Roman" w:hAnsi="Times New Roman" w:cs="Times New Roman"/>
          <w:i/>
          <w:iCs/>
          <w:color w:val="000000" w:themeColor="text1"/>
          <w:lang w:val="fr-CA"/>
        </w:rPr>
        <w:t>Wikipédia.</w:t>
      </w:r>
      <w:r w:rsidRPr="00055772">
        <w:rPr>
          <w:rFonts w:ascii="Times New Roman" w:hAnsi="Times New Roman" w:cs="Times New Roman"/>
          <w:color w:val="000000" w:themeColor="text1"/>
          <w:lang w:val="fr-CA"/>
        </w:rPr>
        <w:t xml:space="preserve"> Récupéré le 18 décembre 2021 de </w:t>
      </w:r>
      <w:bookmarkEnd w:id="0"/>
      <w:r w:rsidRPr="00055772">
        <w:rPr>
          <w:rFonts w:ascii="Times New Roman" w:hAnsi="Times New Roman" w:cs="Times New Roman"/>
          <w:lang w:val="fr-CA"/>
        </w:rPr>
        <w:fldChar w:fldCharType="begin"/>
      </w:r>
      <w:r w:rsidRPr="00055772">
        <w:rPr>
          <w:rFonts w:ascii="Times New Roman" w:hAnsi="Times New Roman" w:cs="Times New Roman"/>
          <w:lang w:val="fr-CA"/>
        </w:rPr>
        <w:instrText xml:space="preserve"> HYPERLINK "https://en.wikipedia.org/wiki/Symphony_No._1_(Glazunov)" </w:instrText>
      </w:r>
      <w:r w:rsidRPr="00055772">
        <w:rPr>
          <w:rFonts w:ascii="Times New Roman" w:hAnsi="Times New Roman" w:cs="Times New Roman"/>
          <w:lang w:val="fr-CA"/>
        </w:rPr>
        <w:fldChar w:fldCharType="separate"/>
      </w:r>
      <w:r w:rsidRPr="00055772">
        <w:rPr>
          <w:rStyle w:val="Hyperlink"/>
          <w:rFonts w:ascii="Times New Roman" w:hAnsi="Times New Roman" w:cs="Times New Roman"/>
          <w:lang w:val="fr-CA"/>
        </w:rPr>
        <w:t>https://en.wikipedia.org/wiki/Symphony_No._1_(Glazunov)</w:t>
      </w:r>
      <w:r w:rsidRPr="00055772">
        <w:rPr>
          <w:rFonts w:ascii="Times New Roman" w:hAnsi="Times New Roman" w:cs="Times New Roman"/>
          <w:lang w:val="fr-CA"/>
        </w:rPr>
        <w:fldChar w:fldCharType="end"/>
      </w:r>
      <w:r w:rsidRPr="00055772">
        <w:rPr>
          <w:rFonts w:ascii="Times New Roman" w:hAnsi="Times New Roman" w:cs="Times New Roman"/>
          <w:lang w:val="fr-CA"/>
        </w:rPr>
        <w:t xml:space="preserve"> </w:t>
      </w:r>
    </w:p>
    <w:sectPr w:rsidR="006961DA" w:rsidRPr="00055772" w:rsidSect="00507536">
      <w:pgSz w:w="12240" w:h="15840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72F8"/>
    <w:rsid w:val="00012427"/>
    <w:rsid w:val="00033FB1"/>
    <w:rsid w:val="00055772"/>
    <w:rsid w:val="00090E01"/>
    <w:rsid w:val="00091BF8"/>
    <w:rsid w:val="000A464C"/>
    <w:rsid w:val="000B136E"/>
    <w:rsid w:val="000C0B4F"/>
    <w:rsid w:val="000C599F"/>
    <w:rsid w:val="000D205E"/>
    <w:rsid w:val="00111182"/>
    <w:rsid w:val="00140069"/>
    <w:rsid w:val="00161F71"/>
    <w:rsid w:val="001862EA"/>
    <w:rsid w:val="00191D0A"/>
    <w:rsid w:val="00192105"/>
    <w:rsid w:val="00260B8A"/>
    <w:rsid w:val="002748AD"/>
    <w:rsid w:val="002922C1"/>
    <w:rsid w:val="00296A09"/>
    <w:rsid w:val="002F14A4"/>
    <w:rsid w:val="00320140"/>
    <w:rsid w:val="00374E68"/>
    <w:rsid w:val="00381BD6"/>
    <w:rsid w:val="00396238"/>
    <w:rsid w:val="003C171E"/>
    <w:rsid w:val="003C2165"/>
    <w:rsid w:val="003D0F8F"/>
    <w:rsid w:val="003E119D"/>
    <w:rsid w:val="004120D0"/>
    <w:rsid w:val="00444E43"/>
    <w:rsid w:val="004623B6"/>
    <w:rsid w:val="00462FE7"/>
    <w:rsid w:val="004966C7"/>
    <w:rsid w:val="004A3602"/>
    <w:rsid w:val="004C035A"/>
    <w:rsid w:val="004E4001"/>
    <w:rsid w:val="00507536"/>
    <w:rsid w:val="00520D86"/>
    <w:rsid w:val="00527B8A"/>
    <w:rsid w:val="00581D5F"/>
    <w:rsid w:val="00597DBC"/>
    <w:rsid w:val="005B2733"/>
    <w:rsid w:val="005C2605"/>
    <w:rsid w:val="005E360A"/>
    <w:rsid w:val="006169CA"/>
    <w:rsid w:val="0062577D"/>
    <w:rsid w:val="00666F24"/>
    <w:rsid w:val="006961DA"/>
    <w:rsid w:val="006B5A20"/>
    <w:rsid w:val="006D16B5"/>
    <w:rsid w:val="006D4C24"/>
    <w:rsid w:val="006F7D63"/>
    <w:rsid w:val="007346C6"/>
    <w:rsid w:val="00763A5B"/>
    <w:rsid w:val="00774812"/>
    <w:rsid w:val="007A4EA3"/>
    <w:rsid w:val="0083054B"/>
    <w:rsid w:val="008646B6"/>
    <w:rsid w:val="00866955"/>
    <w:rsid w:val="00872ED6"/>
    <w:rsid w:val="008A50BE"/>
    <w:rsid w:val="009065FE"/>
    <w:rsid w:val="00920A8B"/>
    <w:rsid w:val="009254AD"/>
    <w:rsid w:val="009542B9"/>
    <w:rsid w:val="009A42E1"/>
    <w:rsid w:val="009C6A44"/>
    <w:rsid w:val="009D44F2"/>
    <w:rsid w:val="009E66E6"/>
    <w:rsid w:val="00A07379"/>
    <w:rsid w:val="00A445B0"/>
    <w:rsid w:val="00A4586D"/>
    <w:rsid w:val="00A52B1B"/>
    <w:rsid w:val="00A64727"/>
    <w:rsid w:val="00AB6650"/>
    <w:rsid w:val="00AD39EB"/>
    <w:rsid w:val="00AE3CB0"/>
    <w:rsid w:val="00B05CC2"/>
    <w:rsid w:val="00B205E7"/>
    <w:rsid w:val="00B56007"/>
    <w:rsid w:val="00B67F2E"/>
    <w:rsid w:val="00B92C04"/>
    <w:rsid w:val="00BB5342"/>
    <w:rsid w:val="00C078E2"/>
    <w:rsid w:val="00C432CC"/>
    <w:rsid w:val="00C60386"/>
    <w:rsid w:val="00C67FB7"/>
    <w:rsid w:val="00CA0B37"/>
    <w:rsid w:val="00CE2F22"/>
    <w:rsid w:val="00D44B9D"/>
    <w:rsid w:val="00D51E0D"/>
    <w:rsid w:val="00D64D42"/>
    <w:rsid w:val="00D92E02"/>
    <w:rsid w:val="00E16696"/>
    <w:rsid w:val="00E2661F"/>
    <w:rsid w:val="00E27959"/>
    <w:rsid w:val="00E31340"/>
    <w:rsid w:val="00E31376"/>
    <w:rsid w:val="00E42AAC"/>
    <w:rsid w:val="00EA2F2B"/>
    <w:rsid w:val="00ED4F6C"/>
    <w:rsid w:val="00EF531D"/>
    <w:rsid w:val="00F372F8"/>
    <w:rsid w:val="00F50743"/>
    <w:rsid w:val="00F951D2"/>
    <w:rsid w:val="00FC07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CD0500"/>
  <w15:chartTrackingRefBased/>
  <w15:docId w15:val="{D2420783-A199-4A10-BBA4-5C0ECA0527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372F8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372F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styleId="Hyperlink">
    <w:name w:val="Hyperlink"/>
    <w:basedOn w:val="DefaultParagraphFont"/>
    <w:uiPriority w:val="99"/>
    <w:unhideWhenUsed/>
    <w:rsid w:val="00033FB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33FB1"/>
    <w:rPr>
      <w:color w:val="605E5C"/>
      <w:shd w:val="clear" w:color="auto" w:fill="E1DFDD"/>
    </w:rPr>
  </w:style>
  <w:style w:type="character" w:styleId="PlaceholderText">
    <w:name w:val="Placeholder Text"/>
    <w:basedOn w:val="DefaultParagraphFont"/>
    <w:uiPriority w:val="99"/>
    <w:semiHidden/>
    <w:rsid w:val="0083054B"/>
    <w:rPr>
      <w:color w:val="808080"/>
    </w:rPr>
  </w:style>
  <w:style w:type="character" w:styleId="FollowedHyperlink">
    <w:name w:val="FollowedHyperlink"/>
    <w:basedOn w:val="DefaultParagraphFont"/>
    <w:uiPriority w:val="99"/>
    <w:semiHidden/>
    <w:unhideWhenUsed/>
    <w:rsid w:val="00320140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79725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114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70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eb1.aup.edu.ph/urc/wp-content/uploads/2018/03/13-JEPH-Concerto-in-E-flat-major-for-alto-saxophone-and-string-orchestra-opus-109-by-Alexander-Glazunov-A-structural-analysis-for-teaching-intermediate-level.pdf" TargetMode="External"/><Relationship Id="rId5" Type="http://schemas.openxmlformats.org/officeDocument/2006/relationships/hyperlink" Target="https://en.wikipedia.org/wiki/Alexander_Glazunov" TargetMode="External"/><Relationship Id="rId4" Type="http://schemas.openxmlformats.org/officeDocument/2006/relationships/hyperlink" Target="https://www.britannica.com/biography/Aleksandr-Glazunov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568</TotalTime>
  <Pages>1</Pages>
  <Words>459</Words>
  <Characters>2618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Rosalie Ellis</dc:creator>
  <cp:keywords/>
  <dc:description/>
  <cp:lastModifiedBy>Rosalie Ellis</cp:lastModifiedBy>
  <cp:revision>97</cp:revision>
  <dcterms:created xsi:type="dcterms:W3CDTF">2021-12-18T15:57:00Z</dcterms:created>
  <dcterms:modified xsi:type="dcterms:W3CDTF">2021-12-19T17:39:00Z</dcterms:modified>
</cp:coreProperties>
</file>